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166A23AC" w:rsidR="00380A45" w:rsidRPr="00A85DB6" w:rsidRDefault="00BF6D95"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Pr>
          <w:rFonts w:ascii="Calibri" w:hAnsi="Calibri" w:cs="Arial"/>
          <w:sz w:val="22"/>
          <w:szCs w:val="22"/>
        </w:rPr>
        <w:t>4</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3764C492"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E. Joyce Bolden</w:t>
            </w:r>
          </w:p>
        </w:tc>
        <w:tc>
          <w:tcPr>
            <w:tcW w:w="2664" w:type="dxa"/>
          </w:tcPr>
          <w:p w14:paraId="6D9EDED7" w14:textId="6DD54DCE"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Donna Webb</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30A9189E"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Francois Brown</w:t>
            </w:r>
          </w:p>
        </w:tc>
        <w:tc>
          <w:tcPr>
            <w:tcW w:w="2664" w:type="dxa"/>
          </w:tcPr>
          <w:p w14:paraId="5E2CA89D" w14:textId="58E668FC"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Lakesha Burton</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0ACD4D8A"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2CC71186" w14:textId="3D9E8AA0"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Stephen Siegel</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A493F20"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63739">
        <w:rPr>
          <w:rFonts w:ascii="Calibri" w:hAnsi="Calibri" w:cs="Arial"/>
          <w:sz w:val="22"/>
          <w:szCs w:val="22"/>
        </w:rPr>
        <w:t>Richard Danford</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74AA4502"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907CC1">
        <w:rPr>
          <w:rFonts w:ascii="Calibri" w:hAnsi="Calibri" w:cs="Arial"/>
          <w:b/>
          <w:sz w:val="22"/>
          <w:szCs w:val="22"/>
          <w:u w:val="single"/>
        </w:rPr>
        <w:t>3</w:t>
      </w:r>
      <w:r w:rsidR="00BF6D95">
        <w:rPr>
          <w:rFonts w:ascii="Calibri" w:hAnsi="Calibri" w:cs="Arial"/>
          <w:b/>
          <w:sz w:val="22"/>
          <w:szCs w:val="22"/>
          <w:u w:val="single"/>
        </w:rPr>
        <w:t>14</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D92E65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463739">
        <w:rPr>
          <w:rFonts w:ascii="Calibri" w:hAnsi="Calibri" w:cs="Arial"/>
          <w:b/>
          <w:sz w:val="22"/>
          <w:szCs w:val="22"/>
          <w:u w:val="single"/>
        </w:rPr>
        <w:t xml:space="preserve">Community </w:t>
      </w:r>
      <w:r w:rsidR="00907CC1">
        <w:rPr>
          <w:rFonts w:ascii="Calibri" w:hAnsi="Calibri" w:cs="Arial"/>
          <w:b/>
          <w:sz w:val="22"/>
          <w:szCs w:val="22"/>
          <w:u w:val="single"/>
        </w:rPr>
        <w:t>Engagement</w:t>
      </w:r>
    </w:p>
    <w:p w14:paraId="620F4689" w14:textId="77777777" w:rsidR="00380A45" w:rsidRPr="00A85DB6" w:rsidRDefault="00380A45" w:rsidP="0099048C">
      <w:pPr>
        <w:jc w:val="both"/>
        <w:rPr>
          <w:rFonts w:ascii="Calibri" w:hAnsi="Calibri" w:cs="Arial"/>
          <w:sz w:val="22"/>
          <w:szCs w:val="22"/>
        </w:rPr>
      </w:pPr>
    </w:p>
    <w:p w14:paraId="7F11E988" w14:textId="15B72187"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463739">
        <w:rPr>
          <w:rFonts w:ascii="Calibri" w:hAnsi="Calibri" w:cs="Arial"/>
          <w:b/>
          <w:sz w:val="22"/>
          <w:szCs w:val="22"/>
        </w:rPr>
        <w:t>Community</w:t>
      </w:r>
      <w:r w:rsidR="00C620D3">
        <w:rPr>
          <w:rFonts w:ascii="Calibri" w:hAnsi="Calibri" w:cs="Arial"/>
          <w:b/>
          <w:sz w:val="22"/>
          <w:szCs w:val="22"/>
        </w:rPr>
        <w:t xml:space="preserve"> Engagement</w:t>
      </w:r>
      <w:r>
        <w:rPr>
          <w:rFonts w:ascii="Calibri" w:hAnsi="Calibri" w:cs="Arial"/>
          <w:sz w:val="22"/>
          <w:szCs w:val="22"/>
        </w:rPr>
        <w:t xml:space="preserve"> </w:t>
      </w:r>
      <w:r w:rsidRPr="00A85DB6">
        <w:rPr>
          <w:rFonts w:ascii="Calibri" w:hAnsi="Calibri" w:cs="Arial"/>
          <w:sz w:val="22"/>
          <w:szCs w:val="22"/>
        </w:rPr>
        <w:t xml:space="preserve">will meet </w:t>
      </w:r>
      <w:r w:rsidR="00BF6D95">
        <w:rPr>
          <w:rFonts w:ascii="Calibri" w:hAnsi="Calibri" w:cs="Arial"/>
          <w:b/>
          <w:sz w:val="22"/>
          <w:szCs w:val="22"/>
          <w:highlight w:val="yellow"/>
        </w:rPr>
        <w:t>Thursday</w:t>
      </w:r>
      <w:r w:rsidR="00907CC1">
        <w:rPr>
          <w:rFonts w:ascii="Calibri" w:hAnsi="Calibri" w:cs="Arial"/>
          <w:b/>
          <w:sz w:val="22"/>
          <w:szCs w:val="22"/>
          <w:highlight w:val="yellow"/>
        </w:rPr>
        <w:t>,</w:t>
      </w:r>
      <w:r w:rsidRPr="00043BE5">
        <w:rPr>
          <w:rFonts w:ascii="Calibri" w:hAnsi="Calibri" w:cs="Arial"/>
          <w:b/>
          <w:sz w:val="22"/>
          <w:szCs w:val="22"/>
          <w:highlight w:val="yellow"/>
        </w:rPr>
        <w:t xml:space="preserve"> </w:t>
      </w:r>
      <w:r w:rsidR="00907CC1">
        <w:rPr>
          <w:rFonts w:ascii="Calibri" w:hAnsi="Calibri" w:cs="Arial"/>
          <w:b/>
          <w:sz w:val="22"/>
          <w:szCs w:val="22"/>
          <w:highlight w:val="yellow"/>
        </w:rPr>
        <w:t>March</w:t>
      </w:r>
      <w:r>
        <w:rPr>
          <w:rFonts w:ascii="Calibri" w:hAnsi="Calibri" w:cs="Arial"/>
          <w:b/>
          <w:sz w:val="22"/>
          <w:szCs w:val="22"/>
          <w:highlight w:val="yellow"/>
        </w:rPr>
        <w:t xml:space="preserve"> </w:t>
      </w:r>
      <w:r w:rsidR="00907CC1">
        <w:rPr>
          <w:rFonts w:ascii="Calibri" w:hAnsi="Calibri" w:cs="Arial"/>
          <w:b/>
          <w:sz w:val="22"/>
          <w:szCs w:val="22"/>
          <w:highlight w:val="yellow"/>
        </w:rPr>
        <w:t>1</w:t>
      </w:r>
      <w:r w:rsidR="00BF6D95">
        <w:rPr>
          <w:rFonts w:ascii="Calibri" w:hAnsi="Calibri" w:cs="Arial"/>
          <w:b/>
          <w:sz w:val="22"/>
          <w:szCs w:val="22"/>
          <w:highlight w:val="yellow"/>
        </w:rPr>
        <w:t>4</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463739">
        <w:rPr>
          <w:rFonts w:ascii="Calibri" w:hAnsi="Calibri" w:cs="Arial"/>
          <w:b/>
          <w:sz w:val="22"/>
          <w:szCs w:val="22"/>
          <w:highlight w:val="yellow"/>
        </w:rPr>
        <w:t>9</w:t>
      </w:r>
      <w:r w:rsidR="00907CC1" w:rsidRPr="00907CC1">
        <w:rPr>
          <w:rFonts w:ascii="Calibri" w:hAnsi="Calibri" w:cs="Arial"/>
          <w:b/>
          <w:sz w:val="22"/>
          <w:szCs w:val="22"/>
          <w:highlight w:val="yellow"/>
        </w:rPr>
        <w:t xml:space="preserve">:00 </w:t>
      </w:r>
      <w:r w:rsidR="00463739">
        <w:rPr>
          <w:rFonts w:ascii="Calibri" w:hAnsi="Calibri" w:cs="Arial"/>
          <w:b/>
          <w:sz w:val="22"/>
          <w:szCs w:val="22"/>
          <w:highlight w:val="yellow"/>
        </w:rPr>
        <w:t>A</w:t>
      </w:r>
      <w:r w:rsidR="00907CC1" w:rsidRPr="00907CC1">
        <w:rPr>
          <w:rFonts w:ascii="Calibri" w:hAnsi="Calibri" w:cs="Arial"/>
          <w:b/>
          <w:sz w:val="22"/>
          <w:szCs w:val="22"/>
          <w:highlight w:val="yellow"/>
        </w:rPr>
        <w:t xml:space="preserve">M – </w:t>
      </w:r>
      <w:r w:rsidR="00463739">
        <w:rPr>
          <w:rFonts w:ascii="Calibri" w:hAnsi="Calibri" w:cs="Arial"/>
          <w:b/>
          <w:sz w:val="22"/>
          <w:szCs w:val="22"/>
          <w:highlight w:val="yellow"/>
        </w:rPr>
        <w:t>10</w:t>
      </w:r>
      <w:r w:rsidR="00907CC1" w:rsidRPr="00907CC1">
        <w:rPr>
          <w:rFonts w:ascii="Calibri" w:hAnsi="Calibri" w:cs="Arial"/>
          <w:b/>
          <w:sz w:val="22"/>
          <w:szCs w:val="22"/>
          <w:highlight w:val="yellow"/>
        </w:rPr>
        <w:t>:</w:t>
      </w:r>
      <w:r w:rsidR="00463739">
        <w:rPr>
          <w:rFonts w:ascii="Calibri" w:hAnsi="Calibri" w:cs="Arial"/>
          <w:b/>
          <w:sz w:val="22"/>
          <w:szCs w:val="22"/>
          <w:highlight w:val="yellow"/>
        </w:rPr>
        <w:t>3</w:t>
      </w:r>
      <w:r w:rsidR="00907CC1" w:rsidRPr="00907CC1">
        <w:rPr>
          <w:rFonts w:ascii="Calibri" w:hAnsi="Calibri" w:cs="Arial"/>
          <w:b/>
          <w:sz w:val="22"/>
          <w:szCs w:val="22"/>
          <w:highlight w:val="yellow"/>
        </w:rPr>
        <w:t xml:space="preserve">0 </w:t>
      </w:r>
      <w:r w:rsidR="00463739">
        <w:rPr>
          <w:rFonts w:ascii="Calibri" w:hAnsi="Calibri" w:cs="Arial"/>
          <w:b/>
          <w:sz w:val="22"/>
          <w:szCs w:val="22"/>
          <w:highlight w:val="yellow"/>
        </w:rPr>
        <w:t>A</w:t>
      </w:r>
      <w:bookmarkStart w:id="0" w:name="_GoBack"/>
      <w:bookmarkEnd w:id="0"/>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00BF6D95">
        <w:rPr>
          <w:rFonts w:ascii="Calibri" w:hAnsi="Calibri" w:cs="Arial"/>
          <w:b/>
          <w:sz w:val="22"/>
          <w:szCs w:val="22"/>
          <w:vertAlign w:val="superscript"/>
        </w:rPr>
        <w:t>th</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C435D"/>
    <w:rsid w:val="001E05A9"/>
    <w:rsid w:val="002D789C"/>
    <w:rsid w:val="00380A45"/>
    <w:rsid w:val="003C63F1"/>
    <w:rsid w:val="00411C8F"/>
    <w:rsid w:val="0045492D"/>
    <w:rsid w:val="00463739"/>
    <w:rsid w:val="00496AC3"/>
    <w:rsid w:val="004B4BC1"/>
    <w:rsid w:val="004E35A9"/>
    <w:rsid w:val="00520C01"/>
    <w:rsid w:val="00570A62"/>
    <w:rsid w:val="005D2D7B"/>
    <w:rsid w:val="006A5787"/>
    <w:rsid w:val="006C7BE4"/>
    <w:rsid w:val="006D25AE"/>
    <w:rsid w:val="00723F74"/>
    <w:rsid w:val="00742DFA"/>
    <w:rsid w:val="007E337C"/>
    <w:rsid w:val="00811165"/>
    <w:rsid w:val="00832422"/>
    <w:rsid w:val="00867914"/>
    <w:rsid w:val="00907CC1"/>
    <w:rsid w:val="009376DD"/>
    <w:rsid w:val="00987139"/>
    <w:rsid w:val="0099048C"/>
    <w:rsid w:val="009E2EB2"/>
    <w:rsid w:val="009F68DA"/>
    <w:rsid w:val="00A04F29"/>
    <w:rsid w:val="00A6372A"/>
    <w:rsid w:val="00A84B4E"/>
    <w:rsid w:val="00A85DB6"/>
    <w:rsid w:val="00AD44FB"/>
    <w:rsid w:val="00B16FFC"/>
    <w:rsid w:val="00B20A27"/>
    <w:rsid w:val="00BA037C"/>
    <w:rsid w:val="00BB5596"/>
    <w:rsid w:val="00BF1115"/>
    <w:rsid w:val="00BF6D95"/>
    <w:rsid w:val="00C413C1"/>
    <w:rsid w:val="00C620D3"/>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2019-03-04T21:29:00Z</cp:lastPrinted>
  <dcterms:created xsi:type="dcterms:W3CDTF">2019-03-04T21:24:00Z</dcterms:created>
  <dcterms:modified xsi:type="dcterms:W3CDTF">2019-03-04T21:48:00Z</dcterms:modified>
</cp:coreProperties>
</file>